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2A0" w:rsidRPr="007304FA" w:rsidRDefault="007304FA" w:rsidP="00BF52A0">
      <w:pPr>
        <w:outlineLvl w:val="1"/>
        <w:rPr>
          <w:rFonts w:ascii="Verdana" w:eastAsia="Times New Roman" w:hAnsi="Verdana" w:cs="Times New Roman"/>
          <w:b/>
          <w:bCs/>
          <w:color w:val="000000"/>
          <w:kern w:val="36"/>
          <w:sz w:val="20"/>
          <w:szCs w:val="16"/>
          <w:lang w:eastAsia="it-IT"/>
        </w:rPr>
      </w:pPr>
      <w:r w:rsidRPr="00BF52A0">
        <w:rPr>
          <w:rFonts w:ascii="Verdana" w:eastAsia="Times New Roman" w:hAnsi="Verdana" w:cs="Times New Roman"/>
          <w:b/>
          <w:bCs/>
          <w:color w:val="000000"/>
          <w:kern w:val="36"/>
          <w:sz w:val="20"/>
          <w:szCs w:val="16"/>
          <w:lang w:eastAsia="it-IT"/>
        </w:rPr>
        <w:t>FE</w:t>
      </w:r>
      <w:bookmarkStart w:id="0" w:name="_GoBack"/>
      <w:bookmarkEnd w:id="0"/>
      <w:r w:rsidRPr="00BF52A0">
        <w:rPr>
          <w:rFonts w:ascii="Verdana" w:eastAsia="Times New Roman" w:hAnsi="Verdana" w:cs="Times New Roman"/>
          <w:b/>
          <w:bCs/>
          <w:color w:val="000000"/>
          <w:kern w:val="36"/>
          <w:sz w:val="20"/>
          <w:szCs w:val="16"/>
          <w:lang w:eastAsia="it-IT"/>
        </w:rPr>
        <w:t xml:space="preserve">STE TEMPORANEE </w:t>
      </w:r>
    </w:p>
    <w:p w:rsidR="007304FA" w:rsidRPr="00BF52A0" w:rsidRDefault="007304FA" w:rsidP="00BF52A0">
      <w:pPr>
        <w:outlineLvl w:val="1"/>
        <w:rPr>
          <w:rFonts w:ascii="Verdana" w:eastAsia="Times New Roman" w:hAnsi="Verdana" w:cs="Times New Roman"/>
          <w:b/>
          <w:bCs/>
          <w:color w:val="000000"/>
          <w:kern w:val="36"/>
          <w:sz w:val="16"/>
          <w:szCs w:val="16"/>
          <w:lang w:eastAsia="it-IT"/>
        </w:rPr>
      </w:pP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Lo svolgimento di qualsiasi </w:t>
      </w:r>
      <w:r w:rsidRPr="00BF52A0">
        <w:rPr>
          <w:rFonts w:ascii="Verdana" w:eastAsia="Times New Roman" w:hAnsi="Verdana" w:cs="Times New Roman"/>
          <w:sz w:val="16"/>
          <w:szCs w:val="16"/>
          <w:u w:val="single"/>
          <w:lang w:eastAsia="it-IT"/>
        </w:rPr>
        <w:t>manifestazione temporanea</w:t>
      </w:r>
      <w:r w:rsidRPr="00BF52A0">
        <w:rPr>
          <w:rFonts w:ascii="Verdana" w:eastAsia="Times New Roman" w:hAnsi="Verdana" w:cs="Times New Roman"/>
          <w:sz w:val="16"/>
          <w:szCs w:val="16"/>
          <w:lang w:eastAsia="it-IT"/>
        </w:rPr>
        <w:t xml:space="preserve"> di pubblico spettacolo, compreso le sagre, le feste patronali e simili,  </w:t>
      </w:r>
      <w:r w:rsidRPr="00BF52A0">
        <w:rPr>
          <w:rFonts w:ascii="Verdana" w:eastAsia="Times New Roman" w:hAnsi="Verdana" w:cs="Times New Roman"/>
          <w:sz w:val="16"/>
          <w:szCs w:val="16"/>
          <w:u w:val="single"/>
          <w:lang w:eastAsia="it-IT"/>
        </w:rPr>
        <w:t>è soggetta autorizzazione</w:t>
      </w:r>
      <w:r w:rsidRPr="00BF52A0">
        <w:rPr>
          <w:rFonts w:ascii="Verdana" w:eastAsia="Times New Roman" w:hAnsi="Verdana" w:cs="Times New Roman"/>
          <w:sz w:val="16"/>
          <w:szCs w:val="16"/>
          <w:lang w:eastAsia="it-IT"/>
        </w:rPr>
        <w:t xml:space="preserve">,; i soggetti organizzatori </w:t>
      </w:r>
      <w:r w:rsidRPr="00BF52A0">
        <w:rPr>
          <w:rFonts w:ascii="Verdana" w:eastAsia="Times New Roman" w:hAnsi="Verdana" w:cs="Times New Roman"/>
          <w:sz w:val="16"/>
          <w:szCs w:val="16"/>
          <w:u w:val="single"/>
          <w:lang w:eastAsia="it-IT"/>
        </w:rPr>
        <w:t>devono</w:t>
      </w:r>
      <w:r w:rsidRPr="00BF52A0">
        <w:rPr>
          <w:rFonts w:ascii="Verdana" w:eastAsia="Times New Roman" w:hAnsi="Verdana" w:cs="Times New Roman"/>
          <w:sz w:val="16"/>
          <w:szCs w:val="16"/>
          <w:lang w:eastAsia="it-IT"/>
        </w:rPr>
        <w:t xml:space="preserve"> quindi presentare telematicamente al </w:t>
      </w:r>
      <w:r w:rsidRPr="00BF52A0">
        <w:rPr>
          <w:rFonts w:ascii="Verdana" w:eastAsia="Times New Roman" w:hAnsi="Verdana" w:cs="Times New Roman"/>
          <w:b/>
          <w:bCs/>
          <w:sz w:val="16"/>
          <w:szCs w:val="16"/>
          <w:lang w:eastAsia="it-IT"/>
        </w:rPr>
        <w:t>SUAP</w:t>
      </w:r>
      <w:r w:rsidRPr="00BF52A0">
        <w:rPr>
          <w:rFonts w:ascii="Verdana" w:eastAsia="Times New Roman" w:hAnsi="Verdana" w:cs="Times New Roman"/>
          <w:sz w:val="16"/>
          <w:szCs w:val="16"/>
          <w:lang w:eastAsia="it-IT"/>
        </w:rPr>
        <w:t xml:space="preserve"> (</w:t>
      </w:r>
      <w:r w:rsidRPr="00BF52A0">
        <w:rPr>
          <w:rFonts w:ascii="Verdana" w:eastAsia="Times New Roman" w:hAnsi="Verdana" w:cs="Times New Roman"/>
          <w:sz w:val="16"/>
          <w:szCs w:val="16"/>
          <w:u w:val="single"/>
          <w:lang w:eastAsia="it-IT"/>
        </w:rPr>
        <w:t xml:space="preserve">Sportello Unico per le Attività Produttive) </w:t>
      </w:r>
      <w:r w:rsidRPr="00BF52A0">
        <w:rPr>
          <w:rFonts w:ascii="Verdana" w:eastAsia="Times New Roman" w:hAnsi="Verdana" w:cs="Times New Roman"/>
          <w:b/>
          <w:bCs/>
          <w:sz w:val="16"/>
          <w:szCs w:val="16"/>
          <w:lang w:eastAsia="it-IT"/>
        </w:rPr>
        <w:t>Unione Pedemontana Parmense</w:t>
      </w:r>
      <w:r w:rsidRPr="00BF52A0">
        <w:rPr>
          <w:rFonts w:ascii="Verdana" w:eastAsia="Times New Roman" w:hAnsi="Verdana" w:cs="Times New Roman"/>
          <w:sz w:val="16"/>
          <w:szCs w:val="16"/>
          <w:lang w:eastAsia="it-IT"/>
        </w:rPr>
        <w:t xml:space="preserve"> (</w:t>
      </w:r>
      <w:proofErr w:type="spellStart"/>
      <w:r w:rsidRPr="00BF52A0">
        <w:rPr>
          <w:rFonts w:ascii="Verdana" w:eastAsia="Times New Roman" w:hAnsi="Verdana" w:cs="Times New Roman"/>
          <w:sz w:val="16"/>
          <w:szCs w:val="16"/>
          <w:lang w:eastAsia="it-IT"/>
        </w:rPr>
        <w:t>pec</w:t>
      </w:r>
      <w:proofErr w:type="spellEnd"/>
      <w:r w:rsidRPr="00BF52A0">
        <w:rPr>
          <w:rFonts w:ascii="Verdana" w:eastAsia="Times New Roman" w:hAnsi="Verdana" w:cs="Times New Roman"/>
          <w:sz w:val="16"/>
          <w:szCs w:val="16"/>
          <w:lang w:eastAsia="it-IT"/>
        </w:rPr>
        <w:t xml:space="preserve">: </w:t>
      </w:r>
      <w:r w:rsidRPr="00BF52A0">
        <w:rPr>
          <w:rFonts w:ascii="Verdana" w:eastAsia="Times New Roman" w:hAnsi="Verdana" w:cs="Times New Roman"/>
          <w:b/>
          <w:bCs/>
          <w:sz w:val="16"/>
          <w:szCs w:val="16"/>
          <w:lang w:eastAsia="it-IT"/>
        </w:rPr>
        <w:t>suap@postacert.unionepedemontana.pr.it</w:t>
      </w:r>
      <w:r w:rsidRPr="00BF52A0">
        <w:rPr>
          <w:rFonts w:ascii="Verdana" w:eastAsia="Times New Roman" w:hAnsi="Verdana" w:cs="Times New Roman"/>
          <w:sz w:val="16"/>
          <w:szCs w:val="16"/>
          <w:lang w:eastAsia="it-IT"/>
        </w:rPr>
        <w:t xml:space="preserve">) </w:t>
      </w:r>
      <w:r w:rsidRPr="00BF52A0">
        <w:rPr>
          <w:rFonts w:ascii="Verdana" w:eastAsia="Times New Roman" w:hAnsi="Verdana" w:cs="Times New Roman"/>
          <w:sz w:val="16"/>
          <w:szCs w:val="16"/>
          <w:u w:val="single"/>
          <w:lang w:eastAsia="it-IT"/>
        </w:rPr>
        <w:t xml:space="preserve">una domanda di autorizzazione </w:t>
      </w:r>
      <w:r w:rsidRPr="00BF52A0">
        <w:rPr>
          <w:rFonts w:ascii="Verdana" w:eastAsia="Times New Roman" w:hAnsi="Verdana" w:cs="Times New Roman"/>
          <w:sz w:val="16"/>
          <w:szCs w:val="16"/>
          <w:lang w:eastAsia="it-IT"/>
        </w:rPr>
        <w:t>ai sensi degli artt. 68 e 69 del R.D. 18.6.1931, n. 773 (T.U.L.P.S.)</w:t>
      </w:r>
    </w:p>
    <w:p w:rsid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Nel caso in cui per la manifestazione temporanea</w:t>
      </w:r>
      <w:r w:rsidRPr="00BF52A0">
        <w:rPr>
          <w:rFonts w:ascii="Verdana" w:eastAsia="Times New Roman" w:hAnsi="Verdana" w:cs="Times New Roman"/>
          <w:sz w:val="16"/>
          <w:szCs w:val="16"/>
          <w:u w:val="single"/>
          <w:lang w:eastAsia="it-IT"/>
        </w:rPr>
        <w:t xml:space="preserve"> non è previsto un numero di partecipanti superiore a 200 persone e gli eventi si concludono entro le ore 24:00 del giorno di inizio, la licenza è sostituita dalla segnalazione certificata di inizio attività di cui all'articolo 19 della </w:t>
      </w:r>
      <w:hyperlink r:id="rId5" w:history="1">
        <w:r w:rsidRPr="00BF52A0">
          <w:rPr>
            <w:rFonts w:ascii="Verdana" w:eastAsia="Times New Roman" w:hAnsi="Verdana" w:cs="Times New Roman"/>
            <w:color w:val="333333"/>
            <w:sz w:val="16"/>
            <w:szCs w:val="16"/>
            <w:u w:val="single"/>
            <w:lang w:eastAsia="it-IT"/>
          </w:rPr>
          <w:t>legge 7 agosto 1990, n. 241</w:t>
        </w:r>
      </w:hyperlink>
      <w:r w:rsidRPr="00BF52A0">
        <w:rPr>
          <w:rFonts w:ascii="Verdana" w:eastAsia="Times New Roman" w:hAnsi="Verdana" w:cs="Times New Roman"/>
          <w:sz w:val="16"/>
          <w:szCs w:val="16"/>
          <w:lang w:eastAsia="it-IT"/>
        </w:rPr>
        <w:t>, e successive modificazioni,</w:t>
      </w:r>
      <w:r w:rsidRPr="00BF52A0">
        <w:rPr>
          <w:rFonts w:ascii="Verdana" w:eastAsia="Times New Roman" w:hAnsi="Verdana" w:cs="Times New Roman"/>
          <w:sz w:val="16"/>
          <w:szCs w:val="16"/>
          <w:u w:val="single"/>
          <w:lang w:eastAsia="it-IT"/>
        </w:rPr>
        <w:t xml:space="preserve"> da presentare </w:t>
      </w:r>
      <w:r w:rsidRPr="00BF52A0">
        <w:rPr>
          <w:rFonts w:ascii="Verdana" w:eastAsia="Times New Roman" w:hAnsi="Verdana" w:cs="Times New Roman"/>
          <w:sz w:val="16"/>
          <w:szCs w:val="16"/>
          <w:lang w:eastAsia="it-IT"/>
        </w:rPr>
        <w:t>telematicamente al SUAP Unione Pedemontana Parmense (</w:t>
      </w:r>
      <w:proofErr w:type="spellStart"/>
      <w:r w:rsidRPr="00BF52A0">
        <w:rPr>
          <w:rFonts w:ascii="Verdana" w:eastAsia="Times New Roman" w:hAnsi="Verdana" w:cs="Times New Roman"/>
          <w:sz w:val="16"/>
          <w:szCs w:val="16"/>
          <w:lang w:eastAsia="it-IT"/>
        </w:rPr>
        <w:t>pec</w:t>
      </w:r>
      <w:proofErr w:type="spellEnd"/>
      <w:r w:rsidRPr="00BF52A0">
        <w:rPr>
          <w:rFonts w:ascii="Verdana" w:eastAsia="Times New Roman" w:hAnsi="Verdana" w:cs="Times New Roman"/>
          <w:sz w:val="16"/>
          <w:szCs w:val="16"/>
          <w:lang w:eastAsia="it-IT"/>
        </w:rPr>
        <w:t xml:space="preserve">: </w:t>
      </w:r>
      <w:hyperlink r:id="rId6" w:history="1">
        <w:r w:rsidRPr="00B65BF5">
          <w:rPr>
            <w:rStyle w:val="Collegamentoipertestuale"/>
            <w:rFonts w:ascii="Verdana" w:eastAsia="Times New Roman" w:hAnsi="Verdana" w:cs="Times New Roman"/>
            <w:b/>
            <w:bCs/>
            <w:sz w:val="16"/>
            <w:szCs w:val="16"/>
            <w:lang w:eastAsia="it-IT"/>
          </w:rPr>
          <w:t>suap@postacert.unionepedemontana.pr.it</w:t>
        </w:r>
      </w:hyperlink>
      <w:r w:rsidRPr="00BF52A0">
        <w:rPr>
          <w:rFonts w:ascii="Verdana" w:eastAsia="Times New Roman" w:hAnsi="Verdana" w:cs="Times New Roman"/>
          <w:sz w:val="16"/>
          <w:szCs w:val="16"/>
          <w:lang w:eastAsia="it-IT"/>
        </w:rPr>
        <w:t xml:space="preserve">) </w:t>
      </w:r>
    </w:p>
    <w:p w:rsidR="00BF52A0" w:rsidRPr="00BF52A0" w:rsidRDefault="00BF52A0" w:rsidP="00BF52A0">
      <w:pPr>
        <w:rPr>
          <w:rFonts w:ascii="Verdana" w:eastAsia="Times New Roman" w:hAnsi="Verdana" w:cs="Times New Roman"/>
          <w:sz w:val="16"/>
          <w:szCs w:val="16"/>
          <w:lang w:eastAsia="it-IT"/>
        </w:rPr>
      </w:pP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b/>
          <w:bCs/>
          <w:sz w:val="16"/>
          <w:szCs w:val="16"/>
          <w:lang w:eastAsia="it-IT"/>
        </w:rPr>
        <w:t>1) ALLESTIMENTO DI STRUTTURE E/O ATTREZZATURE PER LO STAZIONAMENTO E/O IL CONTENIMENTO DEL PUBBLICO, PALCHI E/O PEDANE PER GLI ARTISTI</w:t>
      </w:r>
    </w:p>
    <w:p w:rsid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Nel caso in cui nell’area della manifestazione vengano allestite strutture e/o attrezzature per lo stazionamento e/o il contenimento del pubblico, palchi e/o pedane per gli artisti occorrerà:</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a)       </w:t>
      </w:r>
      <w:r w:rsidRPr="00BF52A0">
        <w:rPr>
          <w:rFonts w:ascii="Verdana" w:eastAsia="Times New Roman" w:hAnsi="Verdana" w:cs="Times New Roman"/>
          <w:sz w:val="16"/>
          <w:szCs w:val="16"/>
          <w:u w:val="single"/>
          <w:lang w:eastAsia="it-IT"/>
        </w:rPr>
        <w:t>se la capienza prevista non supererà le 200 persone</w:t>
      </w:r>
      <w:r w:rsidRPr="00BF52A0">
        <w:rPr>
          <w:rFonts w:ascii="Verdana" w:eastAsia="Times New Roman" w:hAnsi="Verdana" w:cs="Times New Roman"/>
          <w:sz w:val="16"/>
          <w:szCs w:val="16"/>
          <w:lang w:eastAsia="it-IT"/>
        </w:rPr>
        <w:t>, produrre una relazione tecnica, resa ai sensi dell'art. 4 del D.P.R. 28/05/2001, n. 311, da un professionista iscritto nell'albo degli ingegneri o nell'albo degli architetti o nell'albo dei periti industriali o nell'albo dei geometri che accerti e dichiari l'agibilità dell'area e delle strutture e/o attrezzature ai fini dell'esercizio dell'attività di pubblico spettacolo e trattenimenti danzanti, secondo le regole tecniche e la normativa vigente in materia, nonché definisca la capienza massima, certifichi la solidità delle strutture, la sicurezza e l'igiene dei locali e indichi le eventuali prescrizioni che dovranno essere adottate a tutela della sicurezza pubblica</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b)       </w:t>
      </w:r>
      <w:r w:rsidRPr="00BF52A0">
        <w:rPr>
          <w:rFonts w:ascii="Verdana" w:eastAsia="Times New Roman" w:hAnsi="Verdana" w:cs="Times New Roman"/>
          <w:sz w:val="16"/>
          <w:szCs w:val="16"/>
          <w:u w:val="single"/>
          <w:lang w:eastAsia="it-IT"/>
        </w:rPr>
        <w:t>se la capienza prevista supererà le 200 persone</w:t>
      </w:r>
      <w:r w:rsidRPr="00BF52A0">
        <w:rPr>
          <w:rFonts w:ascii="Verdana" w:eastAsia="Times New Roman" w:hAnsi="Verdana" w:cs="Times New Roman"/>
          <w:sz w:val="16"/>
          <w:szCs w:val="16"/>
          <w:lang w:eastAsia="it-IT"/>
        </w:rPr>
        <w:t>  convocare la Commissione Comunale di Vigilanza che avrà il compito di verificare le condizioni di solidità, di sicurezza e di igiene dell'area e delle strutture e/o attrezzature ai fini dell'esercizio dell'attività di pubblico spettacolo e trattenimenti danzanti e di accertarne la conformità alla normativa vigente.</w:t>
      </w:r>
    </w:p>
    <w:p w:rsid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Non occorre una nuova verifica da parte della Commissione Comunale di Vigilanza  per  quegli allestimenti temporanei che si ripetono periodicamente, che rimangono gli stessi e di cui abbia già concesso l’agibilità in data non anteriore a due anni Commissione </w:t>
      </w:r>
    </w:p>
    <w:p w:rsidR="00BF52A0" w:rsidRPr="00BF52A0" w:rsidRDefault="00BF52A0" w:rsidP="00BF52A0">
      <w:pPr>
        <w:rPr>
          <w:rFonts w:ascii="Verdana" w:eastAsia="Times New Roman" w:hAnsi="Verdana" w:cs="Times New Roman"/>
          <w:sz w:val="16"/>
          <w:szCs w:val="16"/>
          <w:lang w:eastAsia="it-IT"/>
        </w:rPr>
      </w:pP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b/>
          <w:bCs/>
          <w:sz w:val="16"/>
          <w:szCs w:val="16"/>
          <w:lang w:eastAsia="it-IT"/>
        </w:rPr>
        <w:t>2) SOMMINISTRAZIONE DI ALIMENTI E BEVANDE</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Nel caso in cui durante la manifestazione viene effettuata la somministrazione di alimenti e bevande occorre presentare, ai sensi del </w:t>
      </w:r>
      <w:proofErr w:type="spellStart"/>
      <w:r w:rsidRPr="00BF52A0">
        <w:rPr>
          <w:rFonts w:ascii="Verdana" w:eastAsia="Times New Roman" w:hAnsi="Verdana" w:cs="Times New Roman"/>
          <w:sz w:val="16"/>
          <w:szCs w:val="16"/>
          <w:lang w:eastAsia="it-IT"/>
        </w:rPr>
        <w:t>D.Lgs.</w:t>
      </w:r>
      <w:proofErr w:type="spellEnd"/>
      <w:r w:rsidRPr="00BF52A0">
        <w:rPr>
          <w:rFonts w:ascii="Verdana" w:eastAsia="Times New Roman" w:hAnsi="Verdana" w:cs="Times New Roman"/>
          <w:sz w:val="16"/>
          <w:szCs w:val="16"/>
          <w:lang w:eastAsia="it-IT"/>
        </w:rPr>
        <w:t xml:space="preserve"> 147/2012, apposita SCIA che deve essere redatta preferibilmente sul modulo fornito dal Comune;</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La domanda di autorizzazione deve, infine, essere corredata, a pena di improcedibilità dei seguenti documenti:</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Fotocopia documento in corso di validità;</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Planimetrie del luogo dove di svolgerà la manifestazione, con evidenziata la dislocazione delle strutture (tensostrutture, stand, bagni  ecc..) rispetto all’area circostante  (strade, case ecc..);</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Relazione dettagliata con le modalità di svolgimento della manifestazione: tipo, caratteristiche e descrizione degli impianti e strutture che verranno allestite;  </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 Dichiarazione di conformità e dell’impianto elettrico e dell’impianto del gas;</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dichiarazioni sostitutiva di atto notorio a firma del Responsabile della manifestazione e relazione con dichiarazioni (approvvigionamento acque, smaltimento rifiuti, alimenti e bevande preparazione pasti, elenco fornitori materiali utensili,  attrezzature impiegati, servizi igienici)</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disponibilità dell’area: se area pubblica con dichiarazione dei mq occupati (l’Ufficio calcolerà l’importo </w:t>
      </w:r>
      <w:proofErr w:type="spellStart"/>
      <w:r w:rsidRPr="00BF52A0">
        <w:rPr>
          <w:rFonts w:ascii="Verdana" w:eastAsia="Times New Roman" w:hAnsi="Verdana" w:cs="Times New Roman"/>
          <w:sz w:val="16"/>
          <w:szCs w:val="16"/>
          <w:lang w:eastAsia="it-IT"/>
        </w:rPr>
        <w:t>Cosap</w:t>
      </w:r>
      <w:proofErr w:type="spellEnd"/>
      <w:r w:rsidRPr="00BF52A0">
        <w:rPr>
          <w:rFonts w:ascii="Verdana" w:eastAsia="Times New Roman" w:hAnsi="Verdana" w:cs="Times New Roman"/>
          <w:sz w:val="16"/>
          <w:szCs w:val="16"/>
          <w:lang w:eastAsia="it-IT"/>
        </w:rPr>
        <w:t xml:space="preserve"> per il pagamento), se privata disponibilità rilasciata dal proprietario;</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Certificato di perfetto montaggio delle eventuali strutture;</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dichiarazione sostitutiva di atto di notorietà resa ai sensi dell’art. 47 del D.P.R. n. 445/2000 di aver presentato la notifica con i riferimenti del protocollo di ricevimento dell’AUSL.</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u w:val="single"/>
          <w:lang w:eastAsia="it-IT"/>
        </w:rPr>
        <w:t>L’esercizio  delle attività di somministrazione svolte in forma temporanea, nell'ambito di manifestazioni a carattere religioso, benefico, solidaristico, sociale o politico è subordinato alla presentazione di SCIA</w:t>
      </w:r>
      <w:r w:rsidRPr="00BF52A0">
        <w:rPr>
          <w:rFonts w:ascii="Verdana" w:eastAsia="Times New Roman" w:hAnsi="Verdana" w:cs="Times New Roman"/>
          <w:sz w:val="16"/>
          <w:szCs w:val="16"/>
          <w:lang w:eastAsia="it-IT"/>
        </w:rPr>
        <w:t>. La segnalazione certificata di inizio attività è valida per un periodo non superiore a trenta giorni consecutivi.</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La dichiarazione di inizio attività deve essere redatta preferibilmente sull’apposito modulo fornito dal Comune </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La dichiarazione di inizio attività deve, infine, essere corredata, a pena di improcedibilità dei seguenti documenti:</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Fotocopia documento in corso di validità;</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relazione con dichiarazioni (approvvigionamento acque, smaltimento rifiuti, alimenti e bevande preparazione pasti, elenco fornitori materiali utensili,  attrezzature impiegati, servizi igienici). </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disponibilità dell’area: se area pubblica con dichiarazione dei mq occupati (l’Ufficio calcolerà l’importo </w:t>
      </w:r>
      <w:proofErr w:type="spellStart"/>
      <w:r w:rsidRPr="00BF52A0">
        <w:rPr>
          <w:rFonts w:ascii="Verdana" w:eastAsia="Times New Roman" w:hAnsi="Verdana" w:cs="Times New Roman"/>
          <w:sz w:val="16"/>
          <w:szCs w:val="16"/>
          <w:lang w:eastAsia="it-IT"/>
        </w:rPr>
        <w:t>Cosap</w:t>
      </w:r>
      <w:proofErr w:type="spellEnd"/>
      <w:r w:rsidRPr="00BF52A0">
        <w:rPr>
          <w:rFonts w:ascii="Verdana" w:eastAsia="Times New Roman" w:hAnsi="Verdana" w:cs="Times New Roman"/>
          <w:sz w:val="16"/>
          <w:szCs w:val="16"/>
          <w:lang w:eastAsia="it-IT"/>
        </w:rPr>
        <w:t xml:space="preserve"> per il pagamento), se privata disponibilità rilasciata  dal proprietario;</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Certificato di perfetto montaggio delle eventuali strutture;</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Dichiarazione di conformità e dell’impianto elettrico e dell’impianto del gas;</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dichiarazione sostitutiva di atto di notorietà resa ai sensi dell’art. 47 del D.P.R. n. 445/2000 di aver presentato la notifica con i riferimenti del protocollo di ricevimento dell’AUSL;</w:t>
      </w:r>
    </w:p>
    <w:p w:rsidR="00BF52A0" w:rsidRDefault="00BF52A0" w:rsidP="00BF52A0">
      <w:pPr>
        <w:rPr>
          <w:rFonts w:ascii="Verdana" w:eastAsia="Times New Roman" w:hAnsi="Verdana" w:cs="Times New Roman"/>
          <w:b/>
          <w:bCs/>
          <w:sz w:val="16"/>
          <w:szCs w:val="16"/>
          <w:lang w:eastAsia="it-IT"/>
        </w:rPr>
      </w:pPr>
      <w:r w:rsidRPr="00BF52A0">
        <w:rPr>
          <w:rFonts w:ascii="Verdana" w:eastAsia="Times New Roman" w:hAnsi="Verdana" w:cs="Times New Roman"/>
          <w:b/>
          <w:bCs/>
          <w:sz w:val="16"/>
          <w:szCs w:val="16"/>
          <w:lang w:eastAsia="it-IT"/>
        </w:rPr>
        <w:t>NB:</w:t>
      </w:r>
    </w:p>
    <w:p w:rsidR="00BF52A0" w:rsidRPr="00BF52A0" w:rsidRDefault="00BF52A0" w:rsidP="00BF52A0">
      <w:pPr>
        <w:rPr>
          <w:rFonts w:ascii="Verdana" w:eastAsia="Times New Roman" w:hAnsi="Verdana" w:cs="Times New Roman"/>
          <w:sz w:val="16"/>
          <w:szCs w:val="16"/>
          <w:lang w:eastAsia="it-IT"/>
        </w:rPr>
      </w:pP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La somministrazione può essere svolta soltanto per il periodo di svolgimento delle manifestazioni e per i locali o luoghi cui si riferiscono e se il richiedente risulta in possesso di requisiti di cui all'articolo 6, commi 1, 2 e 3 della Legge Regionale 14/2003, o se designa un responsabile in possesso di medesimi requisiti, incaricato di seguire direttamente lo svolgimento della manifestazione.</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Nelle fattispecie previste dall’articolo 10, comma 3, della legge regionale N. 14/2003, è la natura della manifestazione - carattere religioso, benefico o politico - a distinguere l’ambito di applicazione della disposizione regionale e non la natura del soggetto organizzatore. </w:t>
      </w:r>
    </w:p>
    <w:p w:rsid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lastRenderedPageBreak/>
        <w:t xml:space="preserve">Si riconosce il carattere benefico della manifestazione qualora i proventi vengano destinati ad associazioni o organismi collettivi privi di scopi di lucro, ivi compreso l’autofinanziamento, come da specifica dichiarazione da parte dell’organizzatore nella dichiarazione di inizio attività. </w:t>
      </w:r>
    </w:p>
    <w:p w:rsidR="00BF52A0" w:rsidRPr="00BF52A0" w:rsidRDefault="00BF52A0" w:rsidP="00BF52A0">
      <w:pPr>
        <w:rPr>
          <w:rFonts w:ascii="Verdana" w:eastAsia="Times New Roman" w:hAnsi="Verdana" w:cs="Times New Roman"/>
          <w:sz w:val="16"/>
          <w:szCs w:val="16"/>
          <w:lang w:eastAsia="it-IT"/>
        </w:rPr>
      </w:pPr>
    </w:p>
    <w:p w:rsidR="00BF52A0" w:rsidRDefault="00BF52A0" w:rsidP="00BF52A0">
      <w:pPr>
        <w:rPr>
          <w:rFonts w:ascii="Verdana" w:eastAsia="Times New Roman" w:hAnsi="Verdana" w:cs="Times New Roman"/>
          <w:b/>
          <w:bCs/>
          <w:sz w:val="16"/>
          <w:szCs w:val="16"/>
          <w:lang w:eastAsia="it-IT"/>
        </w:rPr>
      </w:pPr>
      <w:r w:rsidRPr="00BF52A0">
        <w:rPr>
          <w:rFonts w:ascii="Verdana" w:eastAsia="Times New Roman" w:hAnsi="Verdana" w:cs="Times New Roman"/>
          <w:b/>
          <w:bCs/>
          <w:sz w:val="16"/>
          <w:szCs w:val="16"/>
          <w:lang w:eastAsia="it-IT"/>
        </w:rPr>
        <w:t>3) INQUINAMENTO ACUSTICO</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Nel caso in cui durante la manifestazione (concerti, spettacoli, feste popolari, sagre, manifestazioni di partito, sindacali, di beneficenza, celebrazioni, luna park, manifestazioni sportive o manifestazioni a qualunque titolo, ivi comprese quelle a supporto di altre attività - Pubblici Esercizi -) vengano impiegate sorgenti sonore, amplificate e non, che producano inquinamento acustico deve essere allegata per i trattenimenti:</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che rispettano i limiti del Regolamento  Comunale per la disciplina delle attività rumorose temporanee   (tabella 2 </w:t>
      </w:r>
      <w:r w:rsidRPr="00BF52A0">
        <w:rPr>
          <w:rFonts w:ascii="Verdana" w:eastAsia="Times New Roman" w:hAnsi="Verdana" w:cs="Times New Roman"/>
          <w:sz w:val="16"/>
          <w:szCs w:val="16"/>
          <w:u w:val="single"/>
          <w:lang w:eastAsia="it-IT"/>
        </w:rPr>
        <w:t>MANIFESTAZIONI PRIVATE</w:t>
      </w:r>
      <w:r w:rsidRPr="00BF52A0">
        <w:rPr>
          <w:rFonts w:ascii="Verdana" w:eastAsia="Times New Roman" w:hAnsi="Verdana" w:cs="Times New Roman"/>
          <w:sz w:val="16"/>
          <w:szCs w:val="16"/>
          <w:lang w:eastAsia="it-IT"/>
        </w:rPr>
        <w:t xml:space="preserve"> e 3</w:t>
      </w:r>
      <w:r w:rsidRPr="00BF52A0">
        <w:rPr>
          <w:rFonts w:ascii="Verdana" w:eastAsia="Times New Roman" w:hAnsi="Verdana" w:cs="Times New Roman"/>
          <w:sz w:val="16"/>
          <w:szCs w:val="16"/>
          <w:u w:val="single"/>
          <w:lang w:eastAsia="it-IT"/>
        </w:rPr>
        <w:t xml:space="preserve"> MANIFESTAZIONI CON VALENZA PUBBLICA -</w:t>
      </w:r>
      <w:r w:rsidRPr="00BF52A0">
        <w:rPr>
          <w:rFonts w:ascii="Verdana" w:eastAsia="Times New Roman" w:hAnsi="Verdana" w:cs="Times New Roman"/>
          <w:sz w:val="16"/>
          <w:szCs w:val="16"/>
          <w:lang w:eastAsia="it-IT"/>
        </w:rPr>
        <w:t xml:space="preserve">) una dichiarazione sostitutiva di atto di notorietà redatta da un tecnico competente in acustica ambientale e sottoscritta dal legale rappresentante/titolare dell’organizzazione (ALLEGATO 3) – da presentare allo Sportello Unico almeno </w:t>
      </w:r>
      <w:r w:rsidRPr="00BF52A0">
        <w:rPr>
          <w:rFonts w:ascii="Verdana" w:eastAsia="Times New Roman" w:hAnsi="Verdana" w:cs="Times New Roman"/>
          <w:sz w:val="16"/>
          <w:szCs w:val="16"/>
          <w:u w:val="single"/>
          <w:lang w:eastAsia="it-IT"/>
        </w:rPr>
        <w:t>30 gg.</w:t>
      </w:r>
      <w:r w:rsidRPr="00BF52A0">
        <w:rPr>
          <w:rFonts w:ascii="Verdana" w:eastAsia="Times New Roman" w:hAnsi="Verdana" w:cs="Times New Roman"/>
          <w:sz w:val="16"/>
          <w:szCs w:val="16"/>
          <w:lang w:eastAsia="it-IT"/>
        </w:rPr>
        <w:t xml:space="preserve"> prima dell’inizio dell'attività </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oppure</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    che </w:t>
      </w:r>
      <w:r w:rsidRPr="00BF52A0">
        <w:rPr>
          <w:rFonts w:ascii="Verdana" w:eastAsia="Times New Roman" w:hAnsi="Verdana" w:cs="Times New Roman"/>
          <w:sz w:val="16"/>
          <w:szCs w:val="16"/>
          <w:u w:val="single"/>
          <w:lang w:eastAsia="it-IT"/>
        </w:rPr>
        <w:t xml:space="preserve">NON </w:t>
      </w:r>
      <w:r w:rsidRPr="00BF52A0">
        <w:rPr>
          <w:rFonts w:ascii="Verdana" w:eastAsia="Times New Roman" w:hAnsi="Verdana" w:cs="Times New Roman"/>
          <w:sz w:val="16"/>
          <w:szCs w:val="16"/>
          <w:lang w:eastAsia="it-IT"/>
        </w:rPr>
        <w:t xml:space="preserve"> rispettano i limiti del regolamento comunale una domanda di autorizzazione (ALLEGATO 4) in deroga per attività rumorose temporanee - da presentare allo Sportello Unico almeno </w:t>
      </w:r>
      <w:r w:rsidRPr="00BF52A0">
        <w:rPr>
          <w:rFonts w:ascii="Verdana" w:eastAsia="Times New Roman" w:hAnsi="Verdana" w:cs="Times New Roman"/>
          <w:sz w:val="16"/>
          <w:szCs w:val="16"/>
          <w:u w:val="single"/>
          <w:lang w:eastAsia="it-IT"/>
        </w:rPr>
        <w:t>45 gg.</w:t>
      </w:r>
      <w:r w:rsidRPr="00BF52A0">
        <w:rPr>
          <w:rFonts w:ascii="Verdana" w:eastAsia="Times New Roman" w:hAnsi="Verdana" w:cs="Times New Roman"/>
          <w:sz w:val="16"/>
          <w:szCs w:val="16"/>
          <w:lang w:eastAsia="it-IT"/>
        </w:rPr>
        <w:t xml:space="preserve"> prima dell’inizio della manifestazione, corredata dalla </w:t>
      </w:r>
      <w:r w:rsidRPr="00BF52A0">
        <w:rPr>
          <w:rFonts w:ascii="Verdana" w:eastAsia="Times New Roman" w:hAnsi="Verdana" w:cs="Times New Roman"/>
          <w:sz w:val="16"/>
          <w:szCs w:val="16"/>
          <w:u w:val="single"/>
          <w:lang w:eastAsia="it-IT"/>
        </w:rPr>
        <w:t>relazione di un tecnico competente in acustica ambientale</w:t>
      </w:r>
      <w:r w:rsidRPr="00BF52A0">
        <w:rPr>
          <w:rFonts w:ascii="Verdana" w:eastAsia="Times New Roman" w:hAnsi="Verdana" w:cs="Times New Roman"/>
          <w:sz w:val="16"/>
          <w:szCs w:val="16"/>
          <w:lang w:eastAsia="it-IT"/>
        </w:rPr>
        <w:t>. L'autorizzazione in deroga viene rilasciata dallo Sportello Unico entro 30 giorni dalla richiesta, acquisito il parere di ARPA.</w:t>
      </w:r>
    </w:p>
    <w:p w:rsid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La relazione previsionale di impatto acustico non deve essere ripresentata, nel caso di manifestazioni che si ripetono in un medesimo sito (ovvero organizzate dal medesimo soggetto con identiche caratteristiche anche dal punto di vista tecnico nell’organizzazione dell’evento, nelle dotazioni impiantistiche utilizzate, nella situazione nell’intorno e nei ricettori limitrofi da dichiararsi in sede di presentazione della domanda), in assenza di criticità pregresse (assenza di esposti o di accertati superamenti dei limiti di rumore o degli orari autorizzati). Dopo 4 anni dalla valutazione effettuata, ancorché ricorrano le condizioni sopra richiamate, dovrà comunque essere prodotta una nuova valutazione di impatto acustico</w:t>
      </w:r>
    </w:p>
    <w:p w:rsidR="00BF52A0" w:rsidRPr="00BF52A0" w:rsidRDefault="00BF52A0" w:rsidP="00BF52A0">
      <w:pPr>
        <w:rPr>
          <w:rFonts w:ascii="Verdana" w:eastAsia="Times New Roman" w:hAnsi="Verdana" w:cs="Times New Roman"/>
          <w:sz w:val="16"/>
          <w:szCs w:val="16"/>
          <w:lang w:eastAsia="it-IT"/>
        </w:rPr>
      </w:pPr>
    </w:p>
    <w:p w:rsidR="00BF52A0" w:rsidRPr="00BF52A0" w:rsidRDefault="00BF52A0" w:rsidP="00BF52A0">
      <w:pPr>
        <w:outlineLvl w:val="0"/>
        <w:rPr>
          <w:rFonts w:ascii="Verdana" w:eastAsia="Times New Roman" w:hAnsi="Verdana" w:cs="Times New Roman"/>
          <w:b/>
          <w:bCs/>
          <w:kern w:val="36"/>
          <w:sz w:val="16"/>
          <w:szCs w:val="16"/>
          <w:lang w:eastAsia="it-IT"/>
        </w:rPr>
      </w:pPr>
      <w:r w:rsidRPr="00BF52A0">
        <w:rPr>
          <w:rFonts w:ascii="Verdana" w:eastAsia="Times New Roman" w:hAnsi="Verdana" w:cs="Times New Roman"/>
          <w:b/>
          <w:bCs/>
          <w:kern w:val="36"/>
          <w:sz w:val="16"/>
          <w:szCs w:val="16"/>
          <w:lang w:eastAsia="it-IT"/>
        </w:rPr>
        <w:t>4) ASSISTENZA SANITARIA PER MANIFESTAZIONI ED EVENTI CULTURALI/SPORTIVI</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In occasione di eventi culturali, di gare e competizioni sportive, sia professionali che amatoriali, l’Assistenza Volontaria svolge, su richiesta, il servizio di assistenza sanitaria.</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 xml:space="preserve">La prima tipologia, in particolare, è il mezzo attrezzato per il soccorso avanzato indispensabile per garantire la sicurezza negli incontri sportivi e nelle altre manifestazioni </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Nel caso se ne ravveda la necessità o su esplicita richiesta del richiedente, l'equipaggio dell'ambulanza può essere integrato con personale infermieristico e medico formato in gestione d’emergenza sanitaria</w:t>
      </w:r>
    </w:p>
    <w:p w:rsidR="00BF52A0" w:rsidRPr="00BF52A0" w:rsidRDefault="00BF52A0" w:rsidP="00BF52A0">
      <w:pPr>
        <w:rPr>
          <w:rFonts w:ascii="Verdana" w:eastAsia="Times New Roman" w:hAnsi="Verdana" w:cs="Times New Roman"/>
          <w:sz w:val="16"/>
          <w:szCs w:val="16"/>
          <w:lang w:eastAsia="it-IT"/>
        </w:rPr>
      </w:pPr>
      <w:r w:rsidRPr="00BF52A0">
        <w:rPr>
          <w:rFonts w:ascii="Verdana" w:eastAsia="Times New Roman" w:hAnsi="Verdana" w:cs="Times New Roman"/>
          <w:sz w:val="16"/>
          <w:szCs w:val="16"/>
          <w:lang w:eastAsia="it-IT"/>
        </w:rPr>
        <w:t>Nota bene: è necessario inviare la richiesta almeno 15 giorni prima dell’evento all'Assistenza Volontaria di Collecchio-Sala Baganza-Felino.</w:t>
      </w:r>
    </w:p>
    <w:p w:rsidR="00057A9D" w:rsidRPr="00BF52A0" w:rsidRDefault="00057A9D" w:rsidP="00BF52A0">
      <w:pPr>
        <w:rPr>
          <w:sz w:val="16"/>
          <w:szCs w:val="16"/>
        </w:rPr>
      </w:pPr>
    </w:p>
    <w:sectPr w:rsidR="00057A9D" w:rsidRPr="00BF52A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E80"/>
    <w:rsid w:val="00057A9D"/>
    <w:rsid w:val="000C4F0D"/>
    <w:rsid w:val="007304FA"/>
    <w:rsid w:val="007D3D22"/>
    <w:rsid w:val="00A34E80"/>
    <w:rsid w:val="00BF52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BF52A0"/>
    <w:pPr>
      <w:spacing w:before="100" w:beforeAutospacing="1" w:after="100" w:afterAutospacing="1"/>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F52A0"/>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unhideWhenUsed/>
    <w:rsid w:val="00BF52A0"/>
    <w:rPr>
      <w:color w:val="33333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BF52A0"/>
    <w:pPr>
      <w:spacing w:before="100" w:beforeAutospacing="1" w:after="100" w:afterAutospacing="1"/>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F52A0"/>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unhideWhenUsed/>
    <w:rsid w:val="00BF52A0"/>
    <w:rPr>
      <w:color w:val="33333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316638">
      <w:bodyDiv w:val="1"/>
      <w:marLeft w:val="0"/>
      <w:marRight w:val="0"/>
      <w:marTop w:val="0"/>
      <w:marBottom w:val="0"/>
      <w:divBdr>
        <w:top w:val="none" w:sz="0" w:space="0" w:color="auto"/>
        <w:left w:val="none" w:sz="0" w:space="0" w:color="auto"/>
        <w:bottom w:val="none" w:sz="0" w:space="0" w:color="auto"/>
        <w:right w:val="none" w:sz="0" w:space="0" w:color="auto"/>
      </w:divBdr>
      <w:divsChild>
        <w:div w:id="2105413350">
          <w:marLeft w:val="0"/>
          <w:marRight w:val="0"/>
          <w:marTop w:val="0"/>
          <w:marBottom w:val="0"/>
          <w:divBdr>
            <w:top w:val="none" w:sz="0" w:space="0" w:color="auto"/>
            <w:left w:val="none" w:sz="0" w:space="0" w:color="auto"/>
            <w:bottom w:val="none" w:sz="0" w:space="0" w:color="auto"/>
            <w:right w:val="none" w:sz="0" w:space="0" w:color="auto"/>
          </w:divBdr>
          <w:divsChild>
            <w:div w:id="49233621">
              <w:marLeft w:val="0"/>
              <w:marRight w:val="0"/>
              <w:marTop w:val="0"/>
              <w:marBottom w:val="0"/>
              <w:divBdr>
                <w:top w:val="none" w:sz="0" w:space="0" w:color="auto"/>
                <w:left w:val="none" w:sz="0" w:space="0" w:color="auto"/>
                <w:bottom w:val="none" w:sz="0" w:space="0" w:color="auto"/>
                <w:right w:val="none" w:sz="0" w:space="0" w:color="auto"/>
              </w:divBdr>
              <w:divsChild>
                <w:div w:id="1825243383">
                  <w:marLeft w:val="2925"/>
                  <w:marRight w:val="2775"/>
                  <w:marTop w:val="0"/>
                  <w:marBottom w:val="0"/>
                  <w:divBdr>
                    <w:top w:val="none" w:sz="0" w:space="0" w:color="auto"/>
                    <w:left w:val="none" w:sz="0" w:space="0" w:color="auto"/>
                    <w:bottom w:val="none" w:sz="0" w:space="0" w:color="auto"/>
                    <w:right w:val="none" w:sz="0" w:space="0" w:color="auto"/>
                  </w:divBdr>
                  <w:divsChild>
                    <w:div w:id="2037466862">
                      <w:marLeft w:val="0"/>
                      <w:marRight w:val="0"/>
                      <w:marTop w:val="0"/>
                      <w:marBottom w:val="120"/>
                      <w:divBdr>
                        <w:top w:val="none" w:sz="0" w:space="0" w:color="auto"/>
                        <w:left w:val="none" w:sz="0" w:space="0" w:color="auto"/>
                        <w:bottom w:val="none" w:sz="0" w:space="0" w:color="auto"/>
                        <w:right w:val="none" w:sz="0" w:space="0" w:color="auto"/>
                      </w:divBdr>
                    </w:div>
                    <w:div w:id="825125975">
                      <w:marLeft w:val="0"/>
                      <w:marRight w:val="0"/>
                      <w:marTop w:val="0"/>
                      <w:marBottom w:val="0"/>
                      <w:divBdr>
                        <w:top w:val="none" w:sz="0" w:space="0" w:color="auto"/>
                        <w:left w:val="none" w:sz="0" w:space="0" w:color="auto"/>
                        <w:bottom w:val="none" w:sz="0" w:space="0" w:color="auto"/>
                        <w:right w:val="none" w:sz="0" w:space="0" w:color="auto"/>
                      </w:divBdr>
                      <w:divsChild>
                        <w:div w:id="689453454">
                          <w:marLeft w:val="0"/>
                          <w:marRight w:val="0"/>
                          <w:marTop w:val="0"/>
                          <w:marBottom w:val="0"/>
                          <w:divBdr>
                            <w:top w:val="none" w:sz="0" w:space="0" w:color="auto"/>
                            <w:left w:val="none" w:sz="0" w:space="0" w:color="auto"/>
                            <w:bottom w:val="none" w:sz="0" w:space="0" w:color="auto"/>
                            <w:right w:val="none" w:sz="0" w:space="0" w:color="auto"/>
                          </w:divBdr>
                        </w:div>
                        <w:div w:id="311179855">
                          <w:marLeft w:val="0"/>
                          <w:marRight w:val="0"/>
                          <w:marTop w:val="0"/>
                          <w:marBottom w:val="0"/>
                          <w:divBdr>
                            <w:top w:val="none" w:sz="0" w:space="0" w:color="auto"/>
                            <w:left w:val="none" w:sz="0" w:space="0" w:color="auto"/>
                            <w:bottom w:val="none" w:sz="0" w:space="0" w:color="auto"/>
                            <w:right w:val="none" w:sz="0" w:space="0" w:color="auto"/>
                          </w:divBdr>
                        </w:div>
                        <w:div w:id="1983197222">
                          <w:marLeft w:val="0"/>
                          <w:marRight w:val="0"/>
                          <w:marTop w:val="0"/>
                          <w:marBottom w:val="0"/>
                          <w:divBdr>
                            <w:top w:val="none" w:sz="0" w:space="0" w:color="auto"/>
                            <w:left w:val="none" w:sz="0" w:space="0" w:color="auto"/>
                            <w:bottom w:val="none" w:sz="0" w:space="0" w:color="auto"/>
                            <w:right w:val="none" w:sz="0" w:space="0" w:color="auto"/>
                          </w:divBdr>
                        </w:div>
                        <w:div w:id="696783813">
                          <w:marLeft w:val="0"/>
                          <w:marRight w:val="0"/>
                          <w:marTop w:val="0"/>
                          <w:marBottom w:val="0"/>
                          <w:divBdr>
                            <w:top w:val="none" w:sz="0" w:space="0" w:color="auto"/>
                            <w:left w:val="none" w:sz="0" w:space="0" w:color="auto"/>
                            <w:bottom w:val="none" w:sz="0" w:space="0" w:color="auto"/>
                            <w:right w:val="none" w:sz="0" w:space="0" w:color="auto"/>
                          </w:divBdr>
                        </w:div>
                        <w:div w:id="1855723966">
                          <w:marLeft w:val="0"/>
                          <w:marRight w:val="0"/>
                          <w:marTop w:val="0"/>
                          <w:marBottom w:val="0"/>
                          <w:divBdr>
                            <w:top w:val="none" w:sz="0" w:space="0" w:color="auto"/>
                            <w:left w:val="none" w:sz="0" w:space="0" w:color="auto"/>
                            <w:bottom w:val="none" w:sz="0" w:space="0" w:color="auto"/>
                            <w:right w:val="none" w:sz="0" w:space="0" w:color="auto"/>
                          </w:divBdr>
                        </w:div>
                        <w:div w:id="614677879">
                          <w:marLeft w:val="0"/>
                          <w:marRight w:val="0"/>
                          <w:marTop w:val="0"/>
                          <w:marBottom w:val="0"/>
                          <w:divBdr>
                            <w:top w:val="none" w:sz="0" w:space="0" w:color="auto"/>
                            <w:left w:val="none" w:sz="0" w:space="0" w:color="auto"/>
                            <w:bottom w:val="none" w:sz="0" w:space="0" w:color="auto"/>
                            <w:right w:val="none" w:sz="0" w:space="0" w:color="auto"/>
                          </w:divBdr>
                        </w:div>
                        <w:div w:id="327557327">
                          <w:marLeft w:val="0"/>
                          <w:marRight w:val="0"/>
                          <w:marTop w:val="0"/>
                          <w:marBottom w:val="0"/>
                          <w:divBdr>
                            <w:top w:val="none" w:sz="0" w:space="0" w:color="auto"/>
                            <w:left w:val="none" w:sz="0" w:space="0" w:color="auto"/>
                            <w:bottom w:val="none" w:sz="0" w:space="0" w:color="auto"/>
                            <w:right w:val="none" w:sz="0" w:space="0" w:color="auto"/>
                          </w:divBdr>
                        </w:div>
                        <w:div w:id="1094978122">
                          <w:marLeft w:val="0"/>
                          <w:marRight w:val="0"/>
                          <w:marTop w:val="0"/>
                          <w:marBottom w:val="0"/>
                          <w:divBdr>
                            <w:top w:val="none" w:sz="0" w:space="0" w:color="auto"/>
                            <w:left w:val="none" w:sz="0" w:space="0" w:color="auto"/>
                            <w:bottom w:val="none" w:sz="0" w:space="0" w:color="auto"/>
                            <w:right w:val="none" w:sz="0" w:space="0" w:color="auto"/>
                          </w:divBdr>
                        </w:div>
                        <w:div w:id="358776680">
                          <w:marLeft w:val="0"/>
                          <w:marRight w:val="0"/>
                          <w:marTop w:val="0"/>
                          <w:marBottom w:val="0"/>
                          <w:divBdr>
                            <w:top w:val="none" w:sz="0" w:space="0" w:color="auto"/>
                            <w:left w:val="none" w:sz="0" w:space="0" w:color="auto"/>
                            <w:bottom w:val="none" w:sz="0" w:space="0" w:color="auto"/>
                            <w:right w:val="none" w:sz="0" w:space="0" w:color="auto"/>
                          </w:divBdr>
                        </w:div>
                        <w:div w:id="2011759633">
                          <w:marLeft w:val="0"/>
                          <w:marRight w:val="0"/>
                          <w:marTop w:val="0"/>
                          <w:marBottom w:val="0"/>
                          <w:divBdr>
                            <w:top w:val="none" w:sz="0" w:space="0" w:color="auto"/>
                            <w:left w:val="none" w:sz="0" w:space="0" w:color="auto"/>
                            <w:bottom w:val="none" w:sz="0" w:space="0" w:color="auto"/>
                            <w:right w:val="none" w:sz="0" w:space="0" w:color="auto"/>
                          </w:divBdr>
                        </w:div>
                        <w:div w:id="160320208">
                          <w:marLeft w:val="0"/>
                          <w:marRight w:val="0"/>
                          <w:marTop w:val="0"/>
                          <w:marBottom w:val="0"/>
                          <w:divBdr>
                            <w:top w:val="none" w:sz="0" w:space="0" w:color="auto"/>
                            <w:left w:val="none" w:sz="0" w:space="0" w:color="auto"/>
                            <w:bottom w:val="none" w:sz="0" w:space="0" w:color="auto"/>
                            <w:right w:val="none" w:sz="0" w:space="0" w:color="auto"/>
                          </w:divBdr>
                        </w:div>
                        <w:div w:id="477454515">
                          <w:marLeft w:val="0"/>
                          <w:marRight w:val="0"/>
                          <w:marTop w:val="0"/>
                          <w:marBottom w:val="0"/>
                          <w:divBdr>
                            <w:top w:val="none" w:sz="0" w:space="0" w:color="auto"/>
                            <w:left w:val="none" w:sz="0" w:space="0" w:color="auto"/>
                            <w:bottom w:val="none" w:sz="0" w:space="0" w:color="auto"/>
                            <w:right w:val="none" w:sz="0" w:space="0" w:color="auto"/>
                          </w:divBdr>
                        </w:div>
                        <w:div w:id="2024160747">
                          <w:marLeft w:val="0"/>
                          <w:marRight w:val="0"/>
                          <w:marTop w:val="0"/>
                          <w:marBottom w:val="0"/>
                          <w:divBdr>
                            <w:top w:val="none" w:sz="0" w:space="0" w:color="auto"/>
                            <w:left w:val="none" w:sz="0" w:space="0" w:color="auto"/>
                            <w:bottom w:val="none" w:sz="0" w:space="0" w:color="auto"/>
                            <w:right w:val="none" w:sz="0" w:space="0" w:color="auto"/>
                          </w:divBdr>
                          <w:divsChild>
                            <w:div w:id="1862696181">
                              <w:marLeft w:val="0"/>
                              <w:marRight w:val="0"/>
                              <w:marTop w:val="0"/>
                              <w:marBottom w:val="0"/>
                              <w:divBdr>
                                <w:top w:val="none" w:sz="0" w:space="0" w:color="auto"/>
                                <w:left w:val="none" w:sz="0" w:space="0" w:color="auto"/>
                                <w:bottom w:val="none" w:sz="0" w:space="0" w:color="auto"/>
                                <w:right w:val="none" w:sz="0" w:space="0" w:color="auto"/>
                              </w:divBdr>
                            </w:div>
                            <w:div w:id="23406105">
                              <w:marLeft w:val="0"/>
                              <w:marRight w:val="0"/>
                              <w:marTop w:val="0"/>
                              <w:marBottom w:val="0"/>
                              <w:divBdr>
                                <w:top w:val="none" w:sz="0" w:space="0" w:color="auto"/>
                                <w:left w:val="none" w:sz="0" w:space="0" w:color="auto"/>
                                <w:bottom w:val="none" w:sz="0" w:space="0" w:color="auto"/>
                                <w:right w:val="none" w:sz="0" w:space="0" w:color="auto"/>
                              </w:divBdr>
                            </w:div>
                            <w:div w:id="687871815">
                              <w:marLeft w:val="0"/>
                              <w:marRight w:val="0"/>
                              <w:marTop w:val="0"/>
                              <w:marBottom w:val="0"/>
                              <w:divBdr>
                                <w:top w:val="none" w:sz="0" w:space="0" w:color="auto"/>
                                <w:left w:val="none" w:sz="0" w:space="0" w:color="auto"/>
                                <w:bottom w:val="none" w:sz="0" w:space="0" w:color="auto"/>
                                <w:right w:val="none" w:sz="0" w:space="0" w:color="auto"/>
                              </w:divBdr>
                            </w:div>
                            <w:div w:id="154877291">
                              <w:marLeft w:val="0"/>
                              <w:marRight w:val="0"/>
                              <w:marTop w:val="0"/>
                              <w:marBottom w:val="0"/>
                              <w:divBdr>
                                <w:top w:val="none" w:sz="0" w:space="0" w:color="auto"/>
                                <w:left w:val="none" w:sz="0" w:space="0" w:color="auto"/>
                                <w:bottom w:val="none" w:sz="0" w:space="0" w:color="auto"/>
                                <w:right w:val="none" w:sz="0" w:space="0" w:color="auto"/>
                              </w:divBdr>
                            </w:div>
                          </w:divsChild>
                        </w:div>
                        <w:div w:id="2009213448">
                          <w:marLeft w:val="0"/>
                          <w:marRight w:val="0"/>
                          <w:marTop w:val="0"/>
                          <w:marBottom w:val="0"/>
                          <w:divBdr>
                            <w:top w:val="none" w:sz="0" w:space="0" w:color="auto"/>
                            <w:left w:val="none" w:sz="0" w:space="0" w:color="auto"/>
                            <w:bottom w:val="none" w:sz="0" w:space="0" w:color="auto"/>
                            <w:right w:val="none" w:sz="0" w:space="0" w:color="auto"/>
                          </w:divBdr>
                        </w:div>
                        <w:div w:id="363865641">
                          <w:marLeft w:val="0"/>
                          <w:marRight w:val="0"/>
                          <w:marTop w:val="0"/>
                          <w:marBottom w:val="0"/>
                          <w:divBdr>
                            <w:top w:val="none" w:sz="0" w:space="0" w:color="auto"/>
                            <w:left w:val="none" w:sz="0" w:space="0" w:color="auto"/>
                            <w:bottom w:val="none" w:sz="0" w:space="0" w:color="auto"/>
                            <w:right w:val="none" w:sz="0" w:space="0" w:color="auto"/>
                          </w:divBdr>
                        </w:div>
                        <w:div w:id="311253745">
                          <w:marLeft w:val="0"/>
                          <w:marRight w:val="0"/>
                          <w:marTop w:val="0"/>
                          <w:marBottom w:val="0"/>
                          <w:divBdr>
                            <w:top w:val="none" w:sz="0" w:space="0" w:color="auto"/>
                            <w:left w:val="none" w:sz="0" w:space="0" w:color="auto"/>
                            <w:bottom w:val="none" w:sz="0" w:space="0" w:color="auto"/>
                            <w:right w:val="none" w:sz="0" w:space="0" w:color="auto"/>
                          </w:divBdr>
                        </w:div>
                        <w:div w:id="2100179470">
                          <w:marLeft w:val="0"/>
                          <w:marRight w:val="0"/>
                          <w:marTop w:val="0"/>
                          <w:marBottom w:val="0"/>
                          <w:divBdr>
                            <w:top w:val="none" w:sz="0" w:space="0" w:color="auto"/>
                            <w:left w:val="none" w:sz="0" w:space="0" w:color="auto"/>
                            <w:bottom w:val="none" w:sz="0" w:space="0" w:color="auto"/>
                            <w:right w:val="none" w:sz="0" w:space="0" w:color="auto"/>
                          </w:divBdr>
                        </w:div>
                        <w:div w:id="1567490895">
                          <w:marLeft w:val="0"/>
                          <w:marRight w:val="0"/>
                          <w:marTop w:val="0"/>
                          <w:marBottom w:val="0"/>
                          <w:divBdr>
                            <w:top w:val="none" w:sz="0" w:space="0" w:color="auto"/>
                            <w:left w:val="none" w:sz="0" w:space="0" w:color="auto"/>
                            <w:bottom w:val="none" w:sz="0" w:space="0" w:color="auto"/>
                            <w:right w:val="none" w:sz="0" w:space="0" w:color="auto"/>
                          </w:divBdr>
                        </w:div>
                        <w:div w:id="1927417452">
                          <w:marLeft w:val="0"/>
                          <w:marRight w:val="0"/>
                          <w:marTop w:val="0"/>
                          <w:marBottom w:val="0"/>
                          <w:divBdr>
                            <w:top w:val="none" w:sz="0" w:space="0" w:color="auto"/>
                            <w:left w:val="none" w:sz="0" w:space="0" w:color="auto"/>
                            <w:bottom w:val="none" w:sz="0" w:space="0" w:color="auto"/>
                            <w:right w:val="none" w:sz="0" w:space="0" w:color="auto"/>
                          </w:divBdr>
                        </w:div>
                        <w:div w:id="1317996118">
                          <w:marLeft w:val="0"/>
                          <w:marRight w:val="0"/>
                          <w:marTop w:val="0"/>
                          <w:marBottom w:val="0"/>
                          <w:divBdr>
                            <w:top w:val="none" w:sz="0" w:space="0" w:color="auto"/>
                            <w:left w:val="none" w:sz="0" w:space="0" w:color="auto"/>
                            <w:bottom w:val="none" w:sz="0" w:space="0" w:color="auto"/>
                            <w:right w:val="none" w:sz="0" w:space="0" w:color="auto"/>
                          </w:divBdr>
                        </w:div>
                        <w:div w:id="1575822034">
                          <w:marLeft w:val="0"/>
                          <w:marRight w:val="0"/>
                          <w:marTop w:val="0"/>
                          <w:marBottom w:val="0"/>
                          <w:divBdr>
                            <w:top w:val="none" w:sz="0" w:space="0" w:color="auto"/>
                            <w:left w:val="none" w:sz="0" w:space="0" w:color="auto"/>
                            <w:bottom w:val="none" w:sz="0" w:space="0" w:color="auto"/>
                            <w:right w:val="none" w:sz="0" w:space="0" w:color="auto"/>
                          </w:divBdr>
                        </w:div>
                        <w:div w:id="1649245873">
                          <w:marLeft w:val="0"/>
                          <w:marRight w:val="0"/>
                          <w:marTop w:val="0"/>
                          <w:marBottom w:val="0"/>
                          <w:divBdr>
                            <w:top w:val="none" w:sz="0" w:space="0" w:color="auto"/>
                            <w:left w:val="none" w:sz="0" w:space="0" w:color="auto"/>
                            <w:bottom w:val="none" w:sz="0" w:space="0" w:color="auto"/>
                            <w:right w:val="none" w:sz="0" w:space="0" w:color="auto"/>
                          </w:divBdr>
                        </w:div>
                        <w:div w:id="1757167956">
                          <w:marLeft w:val="0"/>
                          <w:marRight w:val="0"/>
                          <w:marTop w:val="0"/>
                          <w:marBottom w:val="0"/>
                          <w:divBdr>
                            <w:top w:val="none" w:sz="0" w:space="0" w:color="auto"/>
                            <w:left w:val="none" w:sz="0" w:space="0" w:color="auto"/>
                            <w:bottom w:val="none" w:sz="0" w:space="0" w:color="auto"/>
                            <w:right w:val="none" w:sz="0" w:space="0" w:color="auto"/>
                          </w:divBdr>
                        </w:div>
                        <w:div w:id="1148715657">
                          <w:marLeft w:val="0"/>
                          <w:marRight w:val="0"/>
                          <w:marTop w:val="0"/>
                          <w:marBottom w:val="0"/>
                          <w:divBdr>
                            <w:top w:val="none" w:sz="0" w:space="0" w:color="auto"/>
                            <w:left w:val="none" w:sz="0" w:space="0" w:color="auto"/>
                            <w:bottom w:val="none" w:sz="0" w:space="0" w:color="auto"/>
                            <w:right w:val="none" w:sz="0" w:space="0" w:color="auto"/>
                          </w:divBdr>
                        </w:div>
                        <w:div w:id="150648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254453">
      <w:bodyDiv w:val="1"/>
      <w:marLeft w:val="0"/>
      <w:marRight w:val="0"/>
      <w:marTop w:val="0"/>
      <w:marBottom w:val="0"/>
      <w:divBdr>
        <w:top w:val="none" w:sz="0" w:space="0" w:color="auto"/>
        <w:left w:val="none" w:sz="0" w:space="0" w:color="auto"/>
        <w:bottom w:val="none" w:sz="0" w:space="0" w:color="auto"/>
        <w:right w:val="none" w:sz="0" w:space="0" w:color="auto"/>
      </w:divBdr>
      <w:divsChild>
        <w:div w:id="1191988110">
          <w:marLeft w:val="0"/>
          <w:marRight w:val="0"/>
          <w:marTop w:val="0"/>
          <w:marBottom w:val="0"/>
          <w:divBdr>
            <w:top w:val="none" w:sz="0" w:space="0" w:color="auto"/>
            <w:left w:val="none" w:sz="0" w:space="0" w:color="auto"/>
            <w:bottom w:val="none" w:sz="0" w:space="0" w:color="auto"/>
            <w:right w:val="none" w:sz="0" w:space="0" w:color="auto"/>
          </w:divBdr>
          <w:divsChild>
            <w:div w:id="608397364">
              <w:marLeft w:val="0"/>
              <w:marRight w:val="0"/>
              <w:marTop w:val="0"/>
              <w:marBottom w:val="0"/>
              <w:divBdr>
                <w:top w:val="none" w:sz="0" w:space="0" w:color="auto"/>
                <w:left w:val="none" w:sz="0" w:space="0" w:color="auto"/>
                <w:bottom w:val="none" w:sz="0" w:space="0" w:color="auto"/>
                <w:right w:val="none" w:sz="0" w:space="0" w:color="auto"/>
              </w:divBdr>
              <w:divsChild>
                <w:div w:id="646933966">
                  <w:marLeft w:val="2925"/>
                  <w:marRight w:val="2775"/>
                  <w:marTop w:val="0"/>
                  <w:marBottom w:val="0"/>
                  <w:divBdr>
                    <w:top w:val="none" w:sz="0" w:space="0" w:color="auto"/>
                    <w:left w:val="none" w:sz="0" w:space="0" w:color="auto"/>
                    <w:bottom w:val="none" w:sz="0" w:space="0" w:color="auto"/>
                    <w:right w:val="none" w:sz="0" w:space="0" w:color="auto"/>
                  </w:divBdr>
                  <w:divsChild>
                    <w:div w:id="1539276470">
                      <w:marLeft w:val="0"/>
                      <w:marRight w:val="0"/>
                      <w:marTop w:val="0"/>
                      <w:marBottom w:val="120"/>
                      <w:divBdr>
                        <w:top w:val="none" w:sz="0" w:space="0" w:color="auto"/>
                        <w:left w:val="none" w:sz="0" w:space="0" w:color="auto"/>
                        <w:bottom w:val="none" w:sz="0" w:space="0" w:color="auto"/>
                        <w:right w:val="none" w:sz="0" w:space="0" w:color="auto"/>
                      </w:divBdr>
                    </w:div>
                    <w:div w:id="503401221">
                      <w:marLeft w:val="0"/>
                      <w:marRight w:val="0"/>
                      <w:marTop w:val="0"/>
                      <w:marBottom w:val="0"/>
                      <w:divBdr>
                        <w:top w:val="none" w:sz="0" w:space="0" w:color="auto"/>
                        <w:left w:val="none" w:sz="0" w:space="0" w:color="auto"/>
                        <w:bottom w:val="none" w:sz="0" w:space="0" w:color="auto"/>
                        <w:right w:val="none" w:sz="0" w:space="0" w:color="auto"/>
                      </w:divBdr>
                      <w:divsChild>
                        <w:div w:id="87604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033647">
      <w:bodyDiv w:val="1"/>
      <w:marLeft w:val="0"/>
      <w:marRight w:val="0"/>
      <w:marTop w:val="0"/>
      <w:marBottom w:val="0"/>
      <w:divBdr>
        <w:top w:val="none" w:sz="0" w:space="0" w:color="auto"/>
        <w:left w:val="none" w:sz="0" w:space="0" w:color="auto"/>
        <w:bottom w:val="none" w:sz="0" w:space="0" w:color="auto"/>
        <w:right w:val="none" w:sz="0" w:space="0" w:color="auto"/>
      </w:divBdr>
      <w:divsChild>
        <w:div w:id="77872103">
          <w:marLeft w:val="0"/>
          <w:marRight w:val="0"/>
          <w:marTop w:val="0"/>
          <w:marBottom w:val="0"/>
          <w:divBdr>
            <w:top w:val="none" w:sz="0" w:space="0" w:color="auto"/>
            <w:left w:val="none" w:sz="0" w:space="0" w:color="auto"/>
            <w:bottom w:val="none" w:sz="0" w:space="0" w:color="auto"/>
            <w:right w:val="none" w:sz="0" w:space="0" w:color="auto"/>
          </w:divBdr>
          <w:divsChild>
            <w:div w:id="2134326830">
              <w:marLeft w:val="0"/>
              <w:marRight w:val="0"/>
              <w:marTop w:val="0"/>
              <w:marBottom w:val="0"/>
              <w:divBdr>
                <w:top w:val="none" w:sz="0" w:space="0" w:color="auto"/>
                <w:left w:val="none" w:sz="0" w:space="0" w:color="auto"/>
                <w:bottom w:val="none" w:sz="0" w:space="0" w:color="auto"/>
                <w:right w:val="none" w:sz="0" w:space="0" w:color="auto"/>
              </w:divBdr>
              <w:divsChild>
                <w:div w:id="111439006">
                  <w:marLeft w:val="2925"/>
                  <w:marRight w:val="2775"/>
                  <w:marTop w:val="0"/>
                  <w:marBottom w:val="0"/>
                  <w:divBdr>
                    <w:top w:val="none" w:sz="0" w:space="0" w:color="auto"/>
                    <w:left w:val="none" w:sz="0" w:space="0" w:color="auto"/>
                    <w:bottom w:val="none" w:sz="0" w:space="0" w:color="auto"/>
                    <w:right w:val="none" w:sz="0" w:space="0" w:color="auto"/>
                  </w:divBdr>
                  <w:divsChild>
                    <w:div w:id="2098286051">
                      <w:marLeft w:val="0"/>
                      <w:marRight w:val="0"/>
                      <w:marTop w:val="0"/>
                      <w:marBottom w:val="120"/>
                      <w:divBdr>
                        <w:top w:val="none" w:sz="0" w:space="0" w:color="auto"/>
                        <w:left w:val="none" w:sz="0" w:space="0" w:color="auto"/>
                        <w:bottom w:val="none" w:sz="0" w:space="0" w:color="auto"/>
                        <w:right w:val="none" w:sz="0" w:space="0" w:color="auto"/>
                      </w:divBdr>
                    </w:div>
                    <w:div w:id="32178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33312">
      <w:bodyDiv w:val="1"/>
      <w:marLeft w:val="0"/>
      <w:marRight w:val="0"/>
      <w:marTop w:val="0"/>
      <w:marBottom w:val="0"/>
      <w:divBdr>
        <w:top w:val="none" w:sz="0" w:space="0" w:color="auto"/>
        <w:left w:val="none" w:sz="0" w:space="0" w:color="auto"/>
        <w:bottom w:val="none" w:sz="0" w:space="0" w:color="auto"/>
        <w:right w:val="none" w:sz="0" w:space="0" w:color="auto"/>
      </w:divBdr>
      <w:divsChild>
        <w:div w:id="1764035229">
          <w:marLeft w:val="0"/>
          <w:marRight w:val="0"/>
          <w:marTop w:val="0"/>
          <w:marBottom w:val="0"/>
          <w:divBdr>
            <w:top w:val="none" w:sz="0" w:space="0" w:color="auto"/>
            <w:left w:val="none" w:sz="0" w:space="0" w:color="auto"/>
            <w:bottom w:val="none" w:sz="0" w:space="0" w:color="auto"/>
            <w:right w:val="none" w:sz="0" w:space="0" w:color="auto"/>
          </w:divBdr>
          <w:divsChild>
            <w:div w:id="1658458069">
              <w:marLeft w:val="0"/>
              <w:marRight w:val="0"/>
              <w:marTop w:val="0"/>
              <w:marBottom w:val="0"/>
              <w:divBdr>
                <w:top w:val="none" w:sz="0" w:space="0" w:color="auto"/>
                <w:left w:val="none" w:sz="0" w:space="0" w:color="auto"/>
                <w:bottom w:val="none" w:sz="0" w:space="0" w:color="auto"/>
                <w:right w:val="none" w:sz="0" w:space="0" w:color="auto"/>
              </w:divBdr>
              <w:divsChild>
                <w:div w:id="217400591">
                  <w:marLeft w:val="2925"/>
                  <w:marRight w:val="2775"/>
                  <w:marTop w:val="0"/>
                  <w:marBottom w:val="0"/>
                  <w:divBdr>
                    <w:top w:val="none" w:sz="0" w:space="0" w:color="auto"/>
                    <w:left w:val="none" w:sz="0" w:space="0" w:color="auto"/>
                    <w:bottom w:val="none" w:sz="0" w:space="0" w:color="auto"/>
                    <w:right w:val="none" w:sz="0" w:space="0" w:color="auto"/>
                  </w:divBdr>
                  <w:divsChild>
                    <w:div w:id="518664726">
                      <w:marLeft w:val="0"/>
                      <w:marRight w:val="0"/>
                      <w:marTop w:val="0"/>
                      <w:marBottom w:val="120"/>
                      <w:divBdr>
                        <w:top w:val="none" w:sz="0" w:space="0" w:color="auto"/>
                        <w:left w:val="none" w:sz="0" w:space="0" w:color="auto"/>
                        <w:bottom w:val="none" w:sz="0" w:space="0" w:color="auto"/>
                        <w:right w:val="none" w:sz="0" w:space="0" w:color="auto"/>
                      </w:divBdr>
                    </w:div>
                    <w:div w:id="260066103">
                      <w:marLeft w:val="0"/>
                      <w:marRight w:val="0"/>
                      <w:marTop w:val="0"/>
                      <w:marBottom w:val="0"/>
                      <w:divBdr>
                        <w:top w:val="none" w:sz="0" w:space="0" w:color="auto"/>
                        <w:left w:val="none" w:sz="0" w:space="0" w:color="auto"/>
                        <w:bottom w:val="none" w:sz="0" w:space="0" w:color="auto"/>
                        <w:right w:val="none" w:sz="0" w:space="0" w:color="auto"/>
                      </w:divBdr>
                      <w:divsChild>
                        <w:div w:id="1080251502">
                          <w:marLeft w:val="0"/>
                          <w:marRight w:val="0"/>
                          <w:marTop w:val="0"/>
                          <w:marBottom w:val="0"/>
                          <w:divBdr>
                            <w:top w:val="none" w:sz="0" w:space="0" w:color="auto"/>
                            <w:left w:val="none" w:sz="0" w:space="0" w:color="auto"/>
                            <w:bottom w:val="none" w:sz="0" w:space="0" w:color="auto"/>
                            <w:right w:val="none" w:sz="0" w:space="0" w:color="auto"/>
                          </w:divBdr>
                          <w:divsChild>
                            <w:div w:id="5200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uap@postacert.unionepedemontana.pr.it" TargetMode="External"/><Relationship Id="rId5" Type="http://schemas.openxmlformats.org/officeDocument/2006/relationships/hyperlink" Target="http://www.altalex.com/index.php?idnot=550"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1421</Words>
  <Characters>8106</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3</cp:revision>
  <dcterms:created xsi:type="dcterms:W3CDTF">2016-08-25T17:41:00Z</dcterms:created>
  <dcterms:modified xsi:type="dcterms:W3CDTF">2016-08-25T17:41:00Z</dcterms:modified>
</cp:coreProperties>
</file>